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184" w:rsidRDefault="00375184" w:rsidP="00FD77D2">
      <w:pPr>
        <w:pStyle w:val="1"/>
      </w:pPr>
      <w:r>
        <w:rPr>
          <w:rFonts w:hint="eastAsia"/>
        </w:rPr>
        <w:t>一、系统介绍</w:t>
      </w:r>
    </w:p>
    <w:p w:rsidR="00375184" w:rsidRDefault="00375184" w:rsidP="00375184">
      <w:r w:rsidRPr="00375184">
        <w:rPr>
          <w:rFonts w:hint="eastAsia"/>
        </w:rPr>
        <w:t>本系统通过在边缘计算网关上部署轻量化</w:t>
      </w:r>
      <w:r w:rsidRPr="00375184">
        <w:t>YOLOv5</w:t>
      </w:r>
      <w:r w:rsidRPr="00375184">
        <w:t>安全帽检测模型和改进</w:t>
      </w:r>
      <w:r w:rsidRPr="00375184">
        <w:t>YOLOv5</w:t>
      </w:r>
      <w:r w:rsidRPr="00375184">
        <w:t>跌倒检测模型，实现了工地场景下的实时安全监控与告警推送功能。系统采用</w:t>
      </w:r>
      <w:r w:rsidRPr="00375184">
        <w:t>RK3576</w:t>
      </w:r>
      <w:r>
        <w:rPr>
          <w:rFonts w:hint="eastAsia"/>
        </w:rPr>
        <w:t>主板</w:t>
      </w:r>
      <w:r>
        <w:rPr>
          <w:rFonts w:hint="eastAsia"/>
        </w:rPr>
        <w:t>+</w:t>
      </w:r>
      <w:r w:rsidRPr="00375184">
        <w:t>hailo-8</w:t>
      </w:r>
      <w:r w:rsidR="00B67FDE">
        <w:rPr>
          <w:rFonts w:hint="eastAsia"/>
        </w:rPr>
        <w:t>搭建</w:t>
      </w:r>
      <w:r w:rsidRPr="00375184">
        <w:t>边缘计算硬件平台，结合</w:t>
      </w:r>
      <w:r w:rsidRPr="00375184">
        <w:t>TensorRT</w:t>
      </w:r>
      <w:r w:rsidRPr="00375184">
        <w:t>加速技术，将两个模型的推理速度分别优化至</w:t>
      </w:r>
      <w:r w:rsidRPr="00375184">
        <w:t>35ms</w:t>
      </w:r>
      <w:r w:rsidRPr="00375184">
        <w:t>和</w:t>
      </w:r>
      <w:r w:rsidRPr="00375184">
        <w:t>42ms</w:t>
      </w:r>
      <w:r w:rsidR="00B67FDE">
        <w:t>，满足工地场景下的实时性需求。</w:t>
      </w:r>
      <w:r w:rsidR="00B67FDE" w:rsidRPr="00B67FDE">
        <w:rPr>
          <w:rFonts w:hint="eastAsia"/>
        </w:rPr>
        <w:t>通过</w:t>
      </w:r>
      <w:r w:rsidR="00B67FDE" w:rsidRPr="00B67FDE">
        <w:t>GB28181</w:t>
      </w:r>
      <w:r w:rsidR="00B67FDE" w:rsidRPr="00B67FDE">
        <w:t>协议实现多品牌摄像头的统一接入，结合</w:t>
      </w:r>
      <w:r w:rsidR="00B67FDE" w:rsidRPr="00B67FDE">
        <w:t>EdgeX Foundry</w:t>
      </w:r>
      <w:r w:rsidR="00B67FDE" w:rsidRPr="00B67FDE">
        <w:t>边缘计算框架管理数据流</w:t>
      </w:r>
      <w:r w:rsidRPr="00375184">
        <w:t>，使用</w:t>
      </w:r>
      <w:r w:rsidRPr="00375184">
        <w:t>Flask</w:t>
      </w:r>
      <w:r w:rsidRPr="00375184">
        <w:t>开发实时监控网页，实现了从摄像头流媒体数据采集到告警信息推送的完整闭环。</w:t>
      </w:r>
    </w:p>
    <w:p w:rsidR="00375184" w:rsidRDefault="00375184">
      <w:r w:rsidRPr="00375184">
        <w:object w:dxaOrig="16305" w:dyaOrig="105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55pt;height:303.05pt" o:ole="">
            <v:imagedata r:id="rId4" o:title=""/>
          </v:shape>
          <o:OLEObject Type="Embed" ProgID="Visio.Drawing.15" ShapeID="_x0000_i1025" DrawAspect="Content" ObjectID="_1816858593" r:id="rId5"/>
        </w:object>
      </w:r>
    </w:p>
    <w:p w:rsidR="00656FE2" w:rsidRDefault="00656FE2">
      <w:pPr>
        <w:widowControl/>
        <w:jc w:val="left"/>
        <w:rPr>
          <w:rFonts w:eastAsia="黑体"/>
          <w:b/>
          <w:bCs/>
          <w:kern w:val="44"/>
          <w:sz w:val="32"/>
          <w:szCs w:val="44"/>
        </w:rPr>
      </w:pPr>
      <w:r>
        <w:br w:type="page"/>
      </w:r>
    </w:p>
    <w:p w:rsidR="00FD77D2" w:rsidRDefault="00FD77D2" w:rsidP="00FD77D2">
      <w:pPr>
        <w:pStyle w:val="1"/>
      </w:pPr>
      <w:bookmarkStart w:id="0" w:name="_GoBack"/>
      <w:bookmarkEnd w:id="0"/>
      <w:r>
        <w:rPr>
          <w:rFonts w:hint="eastAsia"/>
        </w:rPr>
        <w:lastRenderedPageBreak/>
        <w:t>二、</w:t>
      </w:r>
      <w:r w:rsidRPr="00FD77D2">
        <w:t>GB28181</w:t>
      </w:r>
      <w:r w:rsidRPr="00FD77D2">
        <w:t>协议实现与摄像头接入</w:t>
      </w:r>
    </w:p>
    <w:p w:rsidR="00FD77D2" w:rsidRPr="00FD77D2" w:rsidRDefault="00FD77D2" w:rsidP="00FD77D2">
      <w:r w:rsidRPr="00FD77D2">
        <w:t>本系统采用</w:t>
      </w:r>
      <w:r w:rsidRPr="00FD77D2">
        <w:t>GB28181-2016</w:t>
      </w:r>
      <w:r w:rsidRPr="00FD77D2">
        <w:t>协议标准，通过</w:t>
      </w:r>
      <w:r w:rsidRPr="00FD77D2">
        <w:t>SRS</w:t>
      </w:r>
      <w:r w:rsidRPr="00FD77D2">
        <w:t>服务器实现多品牌摄像头的统一接入和管理。</w:t>
      </w:r>
      <w:r w:rsidRPr="00FD77D2">
        <w:t>GB28181</w:t>
      </w:r>
      <w:r w:rsidRPr="00FD77D2">
        <w:t>协议是一种基于</w:t>
      </w:r>
      <w:r w:rsidRPr="00FD77D2">
        <w:t>SIP</w:t>
      </w:r>
      <w:r w:rsidRPr="00FD77D2">
        <w:t>（</w:t>
      </w:r>
      <w:r w:rsidRPr="00FD77D2">
        <w:t>Session Initiation Protocol</w:t>
      </w:r>
      <w:r w:rsidRPr="00FD77D2">
        <w:t>）的视频监控协议，广泛应用于中国视频监控领域。</w:t>
      </w:r>
    </w:p>
    <w:p w:rsidR="00FD77D2" w:rsidRPr="00FD77D2" w:rsidRDefault="00FD77D2" w:rsidP="00FD77D2">
      <w:r w:rsidRPr="00FD77D2">
        <w:rPr>
          <w:b/>
          <w:bCs/>
        </w:rPr>
        <w:t>SIP</w:t>
      </w:r>
      <w:r w:rsidRPr="00FD77D2">
        <w:rPr>
          <w:b/>
          <w:bCs/>
        </w:rPr>
        <w:t>注册与发现</w:t>
      </w:r>
      <w:r w:rsidRPr="00FD77D2">
        <w:t>：支持</w:t>
      </w:r>
      <w:r w:rsidRPr="00FD77D2">
        <w:t>GB28181</w:t>
      </w:r>
      <w:r w:rsidRPr="00FD77D2">
        <w:t>协议的摄像头作为</w:t>
      </w:r>
      <w:r w:rsidRPr="00FD77D2">
        <w:t>SIP</w:t>
      </w:r>
      <w:r w:rsidRPr="00FD77D2">
        <w:t>客户端，通过</w:t>
      </w:r>
      <w:r w:rsidRPr="00FD77D2">
        <w:t>UDP</w:t>
      </w:r>
      <w:r w:rsidRPr="00FD77D2">
        <w:t>协议向</w:t>
      </w:r>
      <w:r w:rsidRPr="00FD77D2">
        <w:t>SRS</w:t>
      </w:r>
      <w:r w:rsidRPr="00FD77D2">
        <w:t>服务器发送</w:t>
      </w:r>
      <w:r w:rsidRPr="00FD77D2">
        <w:t>REGISTER</w:t>
      </w:r>
      <w:r w:rsidRPr="00FD77D2">
        <w:t>消息进行注册。</w:t>
      </w:r>
      <w:r w:rsidRPr="00FD77D2">
        <w:t>SRS</w:t>
      </w:r>
      <w:r w:rsidRPr="00FD77D2">
        <w:t>服务器作为</w:t>
      </w:r>
      <w:r w:rsidRPr="00FD77D2">
        <w:t>SIP</w:t>
      </w:r>
      <w:r w:rsidRPr="00FD77D2">
        <w:t>服务器，接收</w:t>
      </w:r>
      <w:r w:rsidRPr="00FD77D2">
        <w:t>REGISTER</w:t>
      </w:r>
      <w:r w:rsidRPr="00FD77D2">
        <w:t>消息后返回</w:t>
      </w:r>
      <w:r w:rsidRPr="00FD77D2">
        <w:t>200 OK</w:t>
      </w:r>
      <w:r w:rsidRPr="00FD77D2">
        <w:t>响应，完成注册过程。注册成功后，摄像头与</w:t>
      </w:r>
      <w:r w:rsidRPr="00FD77D2">
        <w:t>SRS</w:t>
      </w:r>
      <w:r w:rsidRPr="00FD77D2">
        <w:t>服务器建立</w:t>
      </w:r>
      <w:r w:rsidRPr="00FD77D2">
        <w:t>SIP</w:t>
      </w:r>
      <w:r w:rsidRPr="00FD77D2">
        <w:t>会话，可以进行视频流传输和控制。</w:t>
      </w:r>
      <w:r w:rsidRPr="00FD77D2">
        <w:t>SRS</w:t>
      </w:r>
      <w:r w:rsidRPr="00FD77D2">
        <w:t>服务器还支持</w:t>
      </w:r>
      <w:r w:rsidRPr="00FD77D2">
        <w:t>SIP</w:t>
      </w:r>
      <w:r w:rsidRPr="00FD77D2">
        <w:t>消息的加密和认证，提高了系统的安全性。</w:t>
      </w:r>
    </w:p>
    <w:p w:rsidR="00FD77D2" w:rsidRPr="00FD77D2" w:rsidRDefault="00FD77D2" w:rsidP="00FD77D2">
      <w:r w:rsidRPr="00FD77D2">
        <w:rPr>
          <w:b/>
          <w:bCs/>
        </w:rPr>
        <w:t>视频流传输</w:t>
      </w:r>
      <w:r w:rsidRPr="00FD77D2">
        <w:t>：注册成功后，摄像头通过</w:t>
      </w:r>
      <w:r w:rsidRPr="00FD77D2">
        <w:t>RTP/RTCP</w:t>
      </w:r>
      <w:r w:rsidRPr="00FD77D2">
        <w:t>协议向</w:t>
      </w:r>
      <w:r w:rsidRPr="00FD77D2">
        <w:t>SRS</w:t>
      </w:r>
      <w:r w:rsidRPr="00FD77D2">
        <w:t>服务器传输视频流。</w:t>
      </w:r>
      <w:r w:rsidRPr="00FD77D2">
        <w:t>SRS</w:t>
      </w:r>
      <w:r w:rsidRPr="00FD77D2">
        <w:t>服务器接收</w:t>
      </w:r>
      <w:r w:rsidRPr="00FD77D2">
        <w:t>RTP</w:t>
      </w:r>
      <w:r w:rsidRPr="00FD77D2">
        <w:t>包后，通过</w:t>
      </w:r>
      <w:r w:rsidRPr="00FD77D2">
        <w:t>RTMP</w:t>
      </w:r>
      <w:r w:rsidRPr="00FD77D2">
        <w:t>协议转发到边缘计算网关。</w:t>
      </w:r>
      <w:r w:rsidRPr="00FD77D2">
        <w:t>RTP</w:t>
      </w:r>
      <w:r w:rsidRPr="00FD77D2">
        <w:t>包中包含视频编码数据（如</w:t>
      </w:r>
      <w:r w:rsidRPr="00FD77D2">
        <w:t>H.264</w:t>
      </w:r>
      <w:r w:rsidRPr="00FD77D2">
        <w:t>或</w:t>
      </w:r>
      <w:r w:rsidRPr="00FD77D2">
        <w:t>H.265</w:t>
      </w:r>
      <w:r w:rsidRPr="00FD77D2">
        <w:t>），</w:t>
      </w:r>
      <w:r w:rsidRPr="00FD77D2">
        <w:t>RTCP</w:t>
      </w:r>
      <w:r w:rsidRPr="00FD77D2">
        <w:t>包中包含传输控制信息（如丢包率、延迟等）。</w:t>
      </w:r>
      <w:r w:rsidRPr="00FD77D2">
        <w:t>SRS</w:t>
      </w:r>
      <w:r w:rsidRPr="00FD77D2">
        <w:t>服务器还支持</w:t>
      </w:r>
      <w:r w:rsidRPr="00FD77D2">
        <w:t>RTP</w:t>
      </w:r>
      <w:r w:rsidRPr="00FD77D2">
        <w:t>包的加密和认证，提高了视频流的安全性。</w:t>
      </w:r>
    </w:p>
    <w:p w:rsidR="00FD77D2" w:rsidRPr="00FD77D2" w:rsidRDefault="00FD77D2" w:rsidP="00FD77D2">
      <w:r w:rsidRPr="00FD77D2">
        <w:rPr>
          <w:b/>
          <w:bCs/>
        </w:rPr>
        <w:t>设备控制</w:t>
      </w:r>
      <w:r w:rsidRPr="00FD77D2">
        <w:t>：通过</w:t>
      </w:r>
      <w:r w:rsidRPr="00FD77D2">
        <w:t>GB28181</w:t>
      </w:r>
      <w:r w:rsidRPr="00FD77D2">
        <w:t>协议，系统可以对摄像头进行远程控制，如云台控制、焦距调节、预置位设置等。控制命令通过</w:t>
      </w:r>
      <w:r w:rsidRPr="00FD77D2">
        <w:t>SIP</w:t>
      </w:r>
      <w:r w:rsidRPr="00FD77D2">
        <w:t>消息发送到摄像头，摄像头执行命令后返回响应。这种远程控制功能对于工地安全监控非常重要，可以及时调整摄像头角度，捕捉关键区域的视频。</w:t>
      </w:r>
    </w:p>
    <w:p w:rsidR="00FD77D2" w:rsidRPr="00FD77D2" w:rsidRDefault="00FD77D2" w:rsidP="00FD77D2">
      <w:r w:rsidRPr="00FD77D2">
        <w:rPr>
          <w:b/>
          <w:bCs/>
        </w:rPr>
        <w:t>WebRTC</w:t>
      </w:r>
      <w:r w:rsidRPr="00FD77D2">
        <w:rPr>
          <w:b/>
          <w:bCs/>
        </w:rPr>
        <w:t>转换</w:t>
      </w:r>
      <w:r w:rsidRPr="00FD77D2">
        <w:t>：为了在网页端实时播放视频流，</w:t>
      </w:r>
      <w:r w:rsidRPr="00FD77D2">
        <w:t>SRS</w:t>
      </w:r>
      <w:r w:rsidRPr="00FD77D2">
        <w:t>服务器提供了</w:t>
      </w:r>
      <w:r w:rsidRPr="00FD77D2">
        <w:t>WebRTC</w:t>
      </w:r>
      <w:r w:rsidRPr="00FD77D2">
        <w:t>网关功能。</w:t>
      </w:r>
      <w:r w:rsidRPr="00FD77D2">
        <w:t>SRS</w:t>
      </w:r>
      <w:r w:rsidRPr="00FD77D2">
        <w:t>服务器将接收到的</w:t>
      </w:r>
      <w:r w:rsidRPr="00FD77D2">
        <w:t>GB28181</w:t>
      </w:r>
      <w:r w:rsidRPr="00FD77D2">
        <w:t>视频流（</w:t>
      </w:r>
      <w:r w:rsidRPr="00FD77D2">
        <w:t>RTP/RTCP</w:t>
      </w:r>
      <w:r w:rsidRPr="00FD77D2">
        <w:t>）转换为</w:t>
      </w:r>
      <w:r w:rsidRPr="00FD77D2">
        <w:t>WebRTC</w:t>
      </w:r>
      <w:r w:rsidRPr="00FD77D2">
        <w:t>格式，并通过</w:t>
      </w:r>
      <w:r w:rsidRPr="00FD77D2">
        <w:t>WebSocket</w:t>
      </w:r>
      <w:r w:rsidRPr="00FD77D2">
        <w:t>协议发送到网页端。网页端使用</w:t>
      </w:r>
      <w:r w:rsidRPr="00FD77D2">
        <w:t>WebRTC API</w:t>
      </w:r>
      <w:r w:rsidRPr="00FD77D2">
        <w:t>接收视频流，并在</w:t>
      </w:r>
      <w:r w:rsidRPr="00FD77D2">
        <w:t>HTML5 video</w:t>
      </w:r>
      <w:r w:rsidRPr="00FD77D2">
        <w:t>标签中播放。这种转换方式避免了传统</w:t>
      </w:r>
      <w:r w:rsidRPr="00FD77D2">
        <w:t>RTMP</w:t>
      </w:r>
      <w:r w:rsidRPr="00FD77D2">
        <w:t>播放器的兼容性问题，提高了网页端的播放性能。</w:t>
      </w:r>
    </w:p>
    <w:p w:rsidR="00FD77D2" w:rsidRPr="00FD77D2" w:rsidRDefault="00FD77D2" w:rsidP="00FD77D2">
      <w:r w:rsidRPr="00FD77D2">
        <w:rPr>
          <w:b/>
          <w:bCs/>
        </w:rPr>
        <w:t>多摄像头管理</w:t>
      </w:r>
      <w:r w:rsidRPr="00FD77D2">
        <w:t>：通过</w:t>
      </w:r>
      <w:r w:rsidRPr="00FD77D2">
        <w:t>GB28181</w:t>
      </w:r>
      <w:r w:rsidRPr="00FD77D2">
        <w:t>协议，系统可以同时管理多个摄像头。</w:t>
      </w:r>
      <w:r w:rsidRPr="00FD77D2">
        <w:t>SRS</w:t>
      </w:r>
      <w:r w:rsidRPr="00FD77D2">
        <w:t>服务器支持多路视频流的并发处理，可以同时接收和转发多路</w:t>
      </w:r>
      <w:r w:rsidRPr="00FD77D2">
        <w:t>GB28181</w:t>
      </w:r>
      <w:r w:rsidRPr="00FD77D2">
        <w:t>视频流。边</w:t>
      </w:r>
      <w:r w:rsidRPr="00FD77D2">
        <w:lastRenderedPageBreak/>
        <w:t>缘计算网关通过</w:t>
      </w:r>
      <w:r w:rsidRPr="00FD77D2">
        <w:t>RTMP</w:t>
      </w:r>
      <w:r w:rsidRPr="00FD77D2">
        <w:t>协议接收多路视频流，并分别进行安全帽检测和跌倒检测。这种多摄像头管理能力对于大型工地的安全监控非常重要，可以实现全方位、无死角的监控。</w:t>
      </w:r>
    </w:p>
    <w:p w:rsidR="00FD77D2" w:rsidRDefault="00FD77D2"/>
    <w:p w:rsidR="009910CE" w:rsidRDefault="00FD77D2" w:rsidP="00FD77D2">
      <w:pPr>
        <w:pStyle w:val="1"/>
      </w:pPr>
      <w:r>
        <w:rPr>
          <w:rFonts w:hint="eastAsia"/>
        </w:rPr>
        <w:t>三</w:t>
      </w:r>
      <w:r w:rsidR="00B67FDE" w:rsidRPr="00B67FDE">
        <w:rPr>
          <w:rFonts w:hint="eastAsia"/>
        </w:rPr>
        <w:t>、数据集准备与模型训练</w:t>
      </w:r>
    </w:p>
    <w:p w:rsidR="00B67FDE" w:rsidRDefault="00B67FDE">
      <w:r w:rsidRPr="00B67FDE">
        <w:rPr>
          <w:rFonts w:hint="eastAsia"/>
        </w:rPr>
        <w:t>本系统针对安全帽检测和跌倒检测两个任务，分别构建了高质量的数据集，并采用不同的训练策略优化模型性能。</w:t>
      </w:r>
    </w:p>
    <w:p w:rsidR="00B67FDE" w:rsidRDefault="00B67FDE">
      <w:pPr>
        <w:rPr>
          <w:b/>
        </w:rPr>
      </w:pPr>
      <w:r w:rsidRPr="00B67FDE">
        <w:rPr>
          <w:rFonts w:hint="eastAsia"/>
          <w:b/>
        </w:rPr>
        <w:t>安全帽检测数据集</w:t>
      </w:r>
    </w:p>
    <w:p w:rsidR="00FD77D2" w:rsidRPr="00B67FDE" w:rsidRDefault="00FD77D2">
      <w:pPr>
        <w:rPr>
          <w:b/>
        </w:rPr>
      </w:pPr>
      <w:r>
        <w:rPr>
          <w:noProof/>
        </w:rPr>
        <w:drawing>
          <wp:inline distT="0" distB="0" distL="0" distR="0" wp14:anchorId="522F5E7A" wp14:editId="127A21AD">
            <wp:extent cx="5274310" cy="308864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8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Default="00B67FDE">
      <w:r w:rsidRPr="00B67FDE">
        <w:rPr>
          <w:rFonts w:hint="eastAsia"/>
        </w:rPr>
        <w:t>安全帽检测数据集基于</w:t>
      </w:r>
      <w:r w:rsidRPr="00B67FDE">
        <w:t>VOC</w:t>
      </w:r>
      <w:r w:rsidRPr="00B67FDE">
        <w:t>格式构建，使用</w:t>
      </w:r>
      <w:r w:rsidRPr="00B67FDE">
        <w:t>LabelImg</w:t>
      </w:r>
      <w:r w:rsidRPr="00B67FDE">
        <w:t>工具进行标注</w:t>
      </w:r>
      <w:r w:rsidRPr="00B67FDE">
        <w:t xml:space="preserve"> 7 </w:t>
      </w:r>
      <w:r w:rsidRPr="00B67FDE">
        <w:t>。数据集包含白天、夜间、低光照、遮挡等多种场景下的工地人员图像，共计</w:t>
      </w:r>
      <w:r w:rsidRPr="00B67FDE">
        <w:t>20000</w:t>
      </w:r>
      <w:r w:rsidRPr="00B67FDE">
        <w:t>张训练图片和</w:t>
      </w:r>
      <w:r w:rsidRPr="00B67FDE">
        <w:t>5000</w:t>
      </w:r>
      <w:r w:rsidRPr="00B67FDE">
        <w:t>张验证图片。为了提高模型的泛化能力，采用了</w:t>
      </w:r>
      <w:r w:rsidRPr="00B67FDE">
        <w:t>Mosaic</w:t>
      </w:r>
      <w:r w:rsidRPr="00B67FDE">
        <w:t>数据增强、随机水平翻转、</w:t>
      </w:r>
      <w:r w:rsidRPr="00B67FDE">
        <w:t>HSV</w:t>
      </w:r>
      <w:r w:rsidRPr="00B67FDE">
        <w:t>色域增强、随机旋转和平移变换等多种数据增强技术</w:t>
      </w:r>
      <w:r w:rsidRPr="00B67FDE">
        <w:t xml:space="preserve">  </w:t>
      </w:r>
      <w:r w:rsidRPr="00B67FDE">
        <w:t>。</w:t>
      </w:r>
    </w:p>
    <w:p w:rsidR="00FD77D2" w:rsidRDefault="00FD77D2">
      <w:r>
        <w:rPr>
          <w:noProof/>
        </w:rPr>
        <w:lastRenderedPageBreak/>
        <w:drawing>
          <wp:inline distT="0" distB="0" distL="0" distR="0" wp14:anchorId="37BD7800" wp14:editId="11F27435">
            <wp:extent cx="4733925" cy="2981325"/>
            <wp:effectExtent l="0" t="0" r="9525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3392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Default="00FD77D2">
      <w:r>
        <w:rPr>
          <w:noProof/>
        </w:rPr>
        <w:drawing>
          <wp:inline distT="0" distB="0" distL="0" distR="0" wp14:anchorId="001732DC" wp14:editId="7E5761FD">
            <wp:extent cx="5274310" cy="2188845"/>
            <wp:effectExtent l="0" t="0" r="2540" b="190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88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7FDE" w:rsidRDefault="00B67FDE">
      <w:r w:rsidRPr="00B67FDE">
        <w:t>在训练过程中，设置输入图像尺寸为</w:t>
      </w:r>
      <w:r w:rsidRPr="00B67FDE">
        <w:t>416×416</w:t>
      </w:r>
      <w:r w:rsidRPr="00B67FDE">
        <w:t>（轻量化版本），</w:t>
      </w:r>
      <w:r w:rsidRPr="00B67FDE">
        <w:t>batch size</w:t>
      </w:r>
      <w:r w:rsidRPr="00B67FDE">
        <w:t>为</w:t>
      </w:r>
      <w:r w:rsidRPr="00B67FDE">
        <w:t>32</w:t>
      </w:r>
      <w:r w:rsidRPr="00B67FDE">
        <w:t>，最大迭代次数为</w:t>
      </w:r>
      <w:r w:rsidRPr="00B67FDE">
        <w:t>300</w:t>
      </w:r>
      <w:r w:rsidRPr="00B67FDE">
        <w:t>，学习率为</w:t>
      </w:r>
      <w:r w:rsidRPr="00B67FDE">
        <w:t>0.01</w:t>
      </w:r>
      <w:r w:rsidRPr="00B67FDE">
        <w:t>，使用余弦退火策略动态调整学习率</w:t>
      </w:r>
      <w:r w:rsidRPr="00B67FDE">
        <w:t xml:space="preserve">  </w:t>
      </w:r>
      <w:r w:rsidRPr="00B67FDE">
        <w:t>。通过这些设置，安全帽检测模型在测试集上</w:t>
      </w:r>
      <w:r w:rsidRPr="00B67FDE">
        <w:rPr>
          <w:rFonts w:hint="eastAsia"/>
        </w:rPr>
        <w:t>达到了</w:t>
      </w:r>
      <w:r w:rsidRPr="00B67FDE">
        <w:t>98.7%</w:t>
      </w:r>
      <w:r w:rsidRPr="00B67FDE">
        <w:t>的</w:t>
      </w:r>
      <w:r w:rsidRPr="00B67FDE">
        <w:t>mAP</w:t>
      </w:r>
      <w:r w:rsidRPr="00B67FDE">
        <w:t>（平均精度均值）和</w:t>
      </w:r>
      <w:r w:rsidRPr="00B67FDE">
        <w:t>25FPS</w:t>
      </w:r>
      <w:r w:rsidRPr="00B67FDE">
        <w:t>的推理速度，满足了实时监控的需求。</w:t>
      </w:r>
    </w:p>
    <w:p w:rsidR="00FD77D2" w:rsidRDefault="00FD77D2">
      <w:r>
        <w:rPr>
          <w:noProof/>
        </w:rPr>
        <w:lastRenderedPageBreak/>
        <w:drawing>
          <wp:inline distT="0" distB="0" distL="0" distR="0" wp14:anchorId="5C0FE24A" wp14:editId="3A0DFC88">
            <wp:extent cx="5274310" cy="2545715"/>
            <wp:effectExtent l="0" t="0" r="2540" b="698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45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Default="00FD77D2">
      <w:r>
        <w:rPr>
          <w:noProof/>
        </w:rPr>
        <w:drawing>
          <wp:inline distT="0" distB="0" distL="0" distR="0" wp14:anchorId="2AB1680E" wp14:editId="6BC9C029">
            <wp:extent cx="5274310" cy="3363595"/>
            <wp:effectExtent l="0" t="0" r="2540" b="825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63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7FDE" w:rsidRDefault="00B67FDE">
      <w:pPr>
        <w:rPr>
          <w:b/>
        </w:rPr>
      </w:pPr>
      <w:r w:rsidRPr="00B67FDE">
        <w:rPr>
          <w:rFonts w:hint="eastAsia"/>
          <w:b/>
        </w:rPr>
        <w:t>跌倒检测数据集</w:t>
      </w:r>
    </w:p>
    <w:p w:rsidR="00B67FDE" w:rsidRDefault="00B67FDE">
      <w:pPr>
        <w:rPr>
          <w:b/>
        </w:rPr>
      </w:pPr>
      <w:r>
        <w:rPr>
          <w:noProof/>
        </w:rPr>
        <w:lastRenderedPageBreak/>
        <w:drawing>
          <wp:inline distT="0" distB="0" distL="0" distR="0" wp14:anchorId="62702291" wp14:editId="1EA5B117">
            <wp:extent cx="5274310" cy="308864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8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7FDE" w:rsidRDefault="00B67FDE" w:rsidP="00B67FDE">
      <w:r>
        <w:rPr>
          <w:rFonts w:hint="eastAsia"/>
        </w:rPr>
        <w:t>，将安全帽检测和跌倒检测两个任务整合到一个统一的框架中</w:t>
      </w:r>
      <w:r>
        <w:t xml:space="preserve">  </w:t>
      </w:r>
      <w:r>
        <w:t>。通过共享</w:t>
      </w:r>
      <w:r>
        <w:t>MobileNetv2</w:t>
      </w:r>
      <w:r>
        <w:t>主干网络，系统能够提取通用的人体特征，同时针对两个特定任务进行精细化检测</w:t>
      </w:r>
      <w:r>
        <w:t xml:space="preserve">  </w:t>
      </w:r>
      <w:r>
        <w:t>。这种协同训练方式不仅减少了模型参数量（比独立训练两个模型减少了</w:t>
      </w:r>
      <w:r>
        <w:t>35%</w:t>
      </w:r>
      <w:r>
        <w:t>），还提高了模型的检测精度，安全帽检测和跌倒检测的</w:t>
      </w:r>
      <w:r>
        <w:t>mAP</w:t>
      </w:r>
      <w:r>
        <w:t>分别提高了</w:t>
      </w:r>
      <w:r>
        <w:t>1.2%</w:t>
      </w:r>
      <w:r>
        <w:t>和</w:t>
      </w:r>
      <w:r>
        <w:t>0.9%</w:t>
      </w:r>
      <w:r>
        <w:t>。此外，系统还采用了注意力机制（如</w:t>
      </w:r>
      <w:r>
        <w:t>ECA</w:t>
      </w:r>
      <w:r>
        <w:t>注意力模块）和特征融合技术（如</w:t>
      </w:r>
      <w:r>
        <w:t>BiFPN</w:t>
      </w:r>
      <w:r>
        <w:t>）来增强模型对关键特征的提取能力，进一步提高了检测精度和速度。</w:t>
      </w:r>
    </w:p>
    <w:p w:rsidR="00FD77D2" w:rsidRDefault="00FD77D2" w:rsidP="00B67FDE">
      <w:r>
        <w:rPr>
          <w:noProof/>
        </w:rPr>
        <w:drawing>
          <wp:inline distT="0" distB="0" distL="0" distR="0" wp14:anchorId="22999949" wp14:editId="2EB70739">
            <wp:extent cx="4114800" cy="25908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Default="00FD77D2" w:rsidP="00B67FDE">
      <w:r>
        <w:rPr>
          <w:noProof/>
        </w:rPr>
        <w:lastRenderedPageBreak/>
        <w:drawing>
          <wp:inline distT="0" distB="0" distL="0" distR="0" wp14:anchorId="0CCEB0EF" wp14:editId="238EA1E9">
            <wp:extent cx="3409950" cy="22860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40995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7FDE" w:rsidRDefault="00B67FDE" w:rsidP="00B67FDE">
      <w:r>
        <w:rPr>
          <w:rFonts w:hint="eastAsia"/>
        </w:rPr>
        <w:t>模型训练的关键技术点包括：主干网络轻量化（</w:t>
      </w:r>
      <w:r>
        <w:t>MobileNetv2</w:t>
      </w:r>
      <w:r>
        <w:t>替换</w:t>
      </w:r>
      <w:r>
        <w:t>CSPDarkNet53</w:t>
      </w:r>
      <w:r>
        <w:t>）、模型剪枝（</w:t>
      </w:r>
      <w:r>
        <w:t>BN</w:t>
      </w:r>
      <w:r>
        <w:t>通道稀疏化训练）、模型量化（</w:t>
      </w:r>
      <w:r>
        <w:t>TensorRT</w:t>
      </w:r>
      <w:r>
        <w:t>静态量化）以及注意力机制引入（</w:t>
      </w:r>
      <w:r>
        <w:t>ECA</w:t>
      </w:r>
      <w:r>
        <w:t>注意力模块）</w:t>
      </w:r>
      <w:r>
        <w:t xml:space="preserve">  </w:t>
      </w:r>
      <w:r>
        <w:t>。这些技术的综合应用使模型能够在保持高精度的同时，显著降低了计算量和内存占用，为在</w:t>
      </w:r>
      <w:r>
        <w:t>Jetson Xavier NX</w:t>
      </w:r>
      <w:r>
        <w:t>上实现双模型并行推理奠定了基础。</w:t>
      </w:r>
    </w:p>
    <w:p w:rsidR="00FD77D2" w:rsidRDefault="00FD77D2" w:rsidP="00B67FDE">
      <w:r>
        <w:rPr>
          <w:noProof/>
        </w:rPr>
        <w:drawing>
          <wp:inline distT="0" distB="0" distL="0" distR="0" wp14:anchorId="10BCB58B" wp14:editId="1027583A">
            <wp:extent cx="5274310" cy="3479800"/>
            <wp:effectExtent l="0" t="0" r="2540" b="635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7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Default="00FD77D2" w:rsidP="00B67FDE">
      <w:r>
        <w:rPr>
          <w:noProof/>
        </w:rPr>
        <w:lastRenderedPageBreak/>
        <w:drawing>
          <wp:inline distT="0" distB="0" distL="0" distR="0" wp14:anchorId="1862C2B0" wp14:editId="2E32B4CB">
            <wp:extent cx="5274310" cy="3510280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1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77D2" w:rsidRPr="00B67FDE" w:rsidRDefault="00FD77D2" w:rsidP="00B67FDE"/>
    <w:p w:rsidR="00B67FDE" w:rsidRDefault="00B67FDE">
      <w:pPr>
        <w:rPr>
          <w:b/>
        </w:rPr>
      </w:pPr>
    </w:p>
    <w:p w:rsidR="00B67FDE" w:rsidRDefault="00FD77D2" w:rsidP="00FD77D2">
      <w:pPr>
        <w:pStyle w:val="1"/>
      </w:pPr>
      <w:r>
        <w:rPr>
          <w:rFonts w:hint="eastAsia"/>
        </w:rPr>
        <w:t>四、实时监控与告警推送实现</w:t>
      </w:r>
    </w:p>
    <w:p w:rsidR="00FD77D2" w:rsidRDefault="00FD77D2" w:rsidP="00FD77D2">
      <w:r w:rsidRPr="00FD77D2">
        <w:rPr>
          <w:rFonts w:hint="eastAsia"/>
        </w:rPr>
        <w:t>本系统通过</w:t>
      </w:r>
      <w:r w:rsidRPr="00FD77D2">
        <w:t>Flask</w:t>
      </w:r>
      <w:r w:rsidRPr="00FD77D2">
        <w:t>框架开发了一个实时监控网页，并通过</w:t>
      </w:r>
      <w:r w:rsidRPr="00FD77D2">
        <w:t>WebSocket</w:t>
      </w:r>
      <w:r w:rsidRPr="00FD77D2">
        <w:t>协议实现了告警信息的实时推送。</w:t>
      </w:r>
    </w:p>
    <w:p w:rsidR="00FD77D2" w:rsidRDefault="00FD77D2" w:rsidP="00FD77D2">
      <w:r w:rsidRPr="00FD77D2">
        <w:rPr>
          <w:noProof/>
        </w:rPr>
        <w:lastRenderedPageBreak/>
        <w:drawing>
          <wp:inline distT="0" distB="0" distL="0" distR="0">
            <wp:extent cx="5274310" cy="2966250"/>
            <wp:effectExtent l="0" t="0" r="2540" b="5715"/>
            <wp:docPr id="11" name="图片 11" descr="D:\wechat_datas\WeChat Files\wxid_gpm9elm6zk8122\FileStorage\Temp\2e88b9b101f3febe27768a7c52784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wechat_datas\WeChat Files\wxid_gpm9elm6zk8122\FileStorage\Temp\2e88b9b101f3febe27768a7c527845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77D2" w:rsidRPr="00FD77D2" w:rsidRDefault="00FD77D2" w:rsidP="00FD77D2">
      <w:r w:rsidRPr="00FD77D2">
        <w:rPr>
          <w:noProof/>
        </w:rPr>
        <w:drawing>
          <wp:inline distT="0" distB="0" distL="0" distR="0">
            <wp:extent cx="5274310" cy="2966250"/>
            <wp:effectExtent l="0" t="0" r="2540" b="5715"/>
            <wp:docPr id="12" name="图片 12" descr="D:\wechat_datas\WeChat Files\wxid_gpm9elm6zk8122\FileStorage\Temp\7ba67a446653ccec895be9ddadf8c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wechat_datas\WeChat Files\wxid_gpm9elm6zk8122\FileStorage\Temp\7ba67a446653ccec895be9ddadf8c0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D77D2" w:rsidRPr="00FD77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0FA"/>
    <w:rsid w:val="00375184"/>
    <w:rsid w:val="00656FE2"/>
    <w:rsid w:val="009910CE"/>
    <w:rsid w:val="00AE608B"/>
    <w:rsid w:val="00B67FDE"/>
    <w:rsid w:val="00D23542"/>
    <w:rsid w:val="00D400FA"/>
    <w:rsid w:val="00FD7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86454"/>
  <w15:chartTrackingRefBased/>
  <w15:docId w15:val="{CF6FF985-6E59-4E61-864C-40B0A1154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7D2"/>
    <w:pPr>
      <w:widowControl w:val="0"/>
      <w:jc w:val="both"/>
    </w:pPr>
    <w:rPr>
      <w:rFonts w:eastAsia="宋体"/>
      <w:sz w:val="24"/>
    </w:rPr>
  </w:style>
  <w:style w:type="paragraph" w:styleId="1">
    <w:name w:val="heading 1"/>
    <w:basedOn w:val="a"/>
    <w:next w:val="a"/>
    <w:link w:val="10"/>
    <w:uiPriority w:val="9"/>
    <w:qFormat/>
    <w:rsid w:val="00FD77D2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10CE"/>
    <w:pPr>
      <w:ind w:firstLineChars="200" w:firstLine="420"/>
    </w:pPr>
  </w:style>
  <w:style w:type="character" w:customStyle="1" w:styleId="10">
    <w:name w:val="标题 1 字符"/>
    <w:basedOn w:val="a0"/>
    <w:link w:val="1"/>
    <w:uiPriority w:val="9"/>
    <w:rsid w:val="00FD77D2"/>
    <w:rPr>
      <w:rFonts w:eastAsia="黑体"/>
      <w:b/>
      <w:bCs/>
      <w:kern w:val="44"/>
      <w:sz w:val="32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6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3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249959">
          <w:marLeft w:val="0"/>
          <w:marRight w:val="6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77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5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" Type="http://schemas.openxmlformats.org/officeDocument/2006/relationships/settings" Target="setting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oleObject" Target="embeddings/oleObject1.bin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9</Pages>
  <Words>314</Words>
  <Characters>1795</Characters>
  <Application>Microsoft Office Word</Application>
  <DocSecurity>0</DocSecurity>
  <Lines>14</Lines>
  <Paragraphs>4</Paragraphs>
  <ScaleCrop>false</ScaleCrop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4</cp:revision>
  <dcterms:created xsi:type="dcterms:W3CDTF">2025-08-16T05:19:00Z</dcterms:created>
  <dcterms:modified xsi:type="dcterms:W3CDTF">2025-08-16T06:10:00Z</dcterms:modified>
</cp:coreProperties>
</file>